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AE5D6" w14:textId="1C10BDEA" w:rsidR="004E45B7" w:rsidRPr="00217301" w:rsidRDefault="004E45B7" w:rsidP="00217301">
      <w:pPr>
        <w:spacing w:after="120" w:line="240" w:lineRule="auto"/>
        <w:jc w:val="both"/>
        <w:rPr>
          <w:rFonts w:ascii="Times New Roman" w:hAnsi="Times New Roman"/>
          <w:b/>
          <w:sz w:val="24"/>
          <w:szCs w:val="24"/>
          <w:lang w:val="en-CA"/>
        </w:rPr>
      </w:pPr>
      <w:r w:rsidRPr="00217301">
        <w:rPr>
          <w:rFonts w:ascii="Times New Roman" w:hAnsi="Times New Roman"/>
          <w:b/>
          <w:sz w:val="24"/>
          <w:szCs w:val="24"/>
          <w:lang w:val="en-CA"/>
        </w:rPr>
        <w:t>BNB Press Release</w:t>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Pr="00217301">
        <w:rPr>
          <w:rFonts w:ascii="Times New Roman" w:hAnsi="Times New Roman"/>
          <w:b/>
          <w:sz w:val="24"/>
          <w:szCs w:val="24"/>
          <w:lang w:val="en-CA"/>
        </w:rPr>
        <w:tab/>
      </w:r>
      <w:r w:rsidR="002C5158" w:rsidRPr="00217301">
        <w:rPr>
          <w:rFonts w:ascii="Times New Roman" w:hAnsi="Times New Roman"/>
          <w:b/>
          <w:sz w:val="24"/>
          <w:szCs w:val="24"/>
          <w:lang w:val="en-CA"/>
        </w:rPr>
        <w:t xml:space="preserve">          1</w:t>
      </w:r>
      <w:r w:rsidR="00871B58">
        <w:rPr>
          <w:rFonts w:ascii="Times New Roman" w:hAnsi="Times New Roman"/>
          <w:b/>
          <w:sz w:val="24"/>
          <w:szCs w:val="24"/>
          <w:lang w:val="en-CA"/>
        </w:rPr>
        <w:t>9</w:t>
      </w:r>
      <w:r w:rsidRPr="00217301">
        <w:rPr>
          <w:rFonts w:ascii="Times New Roman" w:hAnsi="Times New Roman"/>
          <w:b/>
          <w:sz w:val="24"/>
          <w:szCs w:val="24"/>
          <w:vertAlign w:val="superscript"/>
          <w:lang w:val="en-CA"/>
        </w:rPr>
        <w:t>th</w:t>
      </w:r>
      <w:r w:rsidRPr="00217301">
        <w:rPr>
          <w:rFonts w:ascii="Times New Roman" w:hAnsi="Times New Roman"/>
          <w:b/>
          <w:sz w:val="24"/>
          <w:szCs w:val="24"/>
          <w:lang w:val="en-CA"/>
        </w:rPr>
        <w:t xml:space="preserve"> </w:t>
      </w:r>
      <w:r w:rsidR="004C0194" w:rsidRPr="00217301">
        <w:rPr>
          <w:rFonts w:ascii="Times New Roman" w:hAnsi="Times New Roman"/>
          <w:b/>
          <w:sz w:val="24"/>
          <w:szCs w:val="24"/>
          <w:lang w:val="en-CA"/>
        </w:rPr>
        <w:t>January</w:t>
      </w:r>
      <w:r w:rsidRPr="00217301">
        <w:rPr>
          <w:rFonts w:ascii="Times New Roman" w:hAnsi="Times New Roman"/>
          <w:b/>
          <w:sz w:val="24"/>
          <w:szCs w:val="24"/>
          <w:lang w:val="en-CA"/>
        </w:rPr>
        <w:t xml:space="preserve">, 2017. </w:t>
      </w:r>
    </w:p>
    <w:p w14:paraId="12700D39" w14:textId="113B7685" w:rsidR="00721DD0" w:rsidRPr="00217301" w:rsidRDefault="00721DD0" w:rsidP="00217301">
      <w:pPr>
        <w:jc w:val="center"/>
        <w:rPr>
          <w:rFonts w:ascii="Times New Roman" w:hAnsi="Times New Roman"/>
          <w:b/>
          <w:sz w:val="24"/>
          <w:szCs w:val="24"/>
          <w:u w:val="single"/>
        </w:rPr>
      </w:pPr>
      <w:r w:rsidRPr="00217301">
        <w:rPr>
          <w:rFonts w:ascii="Times New Roman" w:hAnsi="Times New Roman"/>
          <w:b/>
          <w:sz w:val="24"/>
          <w:szCs w:val="24"/>
          <w:u w:val="single"/>
        </w:rPr>
        <w:t>2017</w:t>
      </w:r>
      <w:r w:rsidR="004C0194" w:rsidRPr="00217301">
        <w:rPr>
          <w:rFonts w:ascii="Times New Roman" w:hAnsi="Times New Roman"/>
          <w:b/>
          <w:sz w:val="24"/>
          <w:szCs w:val="24"/>
          <w:u w:val="single"/>
        </w:rPr>
        <w:t xml:space="preserve"> was a distressing year for </w:t>
      </w:r>
      <w:r w:rsidR="00873E67">
        <w:rPr>
          <w:rFonts w:ascii="Times New Roman" w:hAnsi="Times New Roman"/>
          <w:b/>
          <w:sz w:val="24"/>
          <w:szCs w:val="24"/>
          <w:u w:val="single"/>
        </w:rPr>
        <w:t xml:space="preserve">many </w:t>
      </w:r>
      <w:r w:rsidR="004C0194" w:rsidRPr="00217301">
        <w:rPr>
          <w:rFonts w:ascii="Times New Roman" w:hAnsi="Times New Roman"/>
          <w:b/>
          <w:sz w:val="24"/>
          <w:szCs w:val="24"/>
          <w:u w:val="single"/>
        </w:rPr>
        <w:t>households</w:t>
      </w:r>
    </w:p>
    <w:p w14:paraId="4DDE0714" w14:textId="4FC61DDA" w:rsidR="005130C5" w:rsidRDefault="00721DD0" w:rsidP="00217301">
      <w:pPr>
        <w:jc w:val="both"/>
        <w:rPr>
          <w:rFonts w:ascii="Times New Roman" w:hAnsi="Times New Roman"/>
          <w:sz w:val="24"/>
          <w:szCs w:val="24"/>
        </w:rPr>
      </w:pPr>
      <w:r w:rsidRPr="00217301">
        <w:rPr>
          <w:rFonts w:ascii="Times New Roman" w:hAnsi="Times New Roman"/>
          <w:sz w:val="24"/>
          <w:szCs w:val="24"/>
        </w:rPr>
        <w:t xml:space="preserve">The year 2017 can be described as distressing </w:t>
      </w:r>
      <w:r w:rsidR="00217301">
        <w:rPr>
          <w:rFonts w:ascii="Times New Roman" w:hAnsi="Times New Roman"/>
          <w:sz w:val="24"/>
          <w:szCs w:val="24"/>
        </w:rPr>
        <w:t xml:space="preserve">for many </w:t>
      </w:r>
      <w:r w:rsidRPr="00217301">
        <w:rPr>
          <w:rFonts w:ascii="Times New Roman" w:hAnsi="Times New Roman"/>
          <w:sz w:val="24"/>
          <w:szCs w:val="24"/>
        </w:rPr>
        <w:t>households</w:t>
      </w:r>
      <w:r w:rsidR="008871DB">
        <w:rPr>
          <w:rFonts w:ascii="Times New Roman" w:hAnsi="Times New Roman"/>
          <w:sz w:val="24"/>
          <w:szCs w:val="24"/>
        </w:rPr>
        <w:t xml:space="preserve"> due to high cost of living</w:t>
      </w:r>
      <w:r w:rsidR="0026564E">
        <w:rPr>
          <w:rFonts w:ascii="Times New Roman" w:hAnsi="Times New Roman"/>
          <w:sz w:val="24"/>
          <w:szCs w:val="24"/>
        </w:rPr>
        <w:t>.</w:t>
      </w:r>
      <w:r w:rsidR="008871DB">
        <w:rPr>
          <w:rFonts w:ascii="Times New Roman" w:hAnsi="Times New Roman"/>
          <w:sz w:val="24"/>
          <w:szCs w:val="24"/>
        </w:rPr>
        <w:t xml:space="preserve"> While prices of commodities stabilized compared</w:t>
      </w:r>
      <w:r w:rsidR="005130C5">
        <w:rPr>
          <w:rFonts w:ascii="Times New Roman" w:hAnsi="Times New Roman"/>
          <w:sz w:val="24"/>
          <w:szCs w:val="24"/>
        </w:rPr>
        <w:t xml:space="preserve"> to 2016, the cost of living remained high and beyond the reach of many households as prices of commodities remained high and economic opportunities few.</w:t>
      </w:r>
      <w:r w:rsidR="0026564E">
        <w:rPr>
          <w:rFonts w:ascii="Times New Roman" w:hAnsi="Times New Roman"/>
          <w:sz w:val="24"/>
          <w:szCs w:val="24"/>
        </w:rPr>
        <w:t xml:space="preserve"> </w:t>
      </w:r>
      <w:r w:rsidR="005130C5">
        <w:rPr>
          <w:rFonts w:ascii="Times New Roman" w:hAnsi="Times New Roman"/>
          <w:sz w:val="24"/>
          <w:szCs w:val="24"/>
        </w:rPr>
        <w:t xml:space="preserve">JCTR Basic Needs Basket reveals that the national average cost of living increased from ZMW3, 471 in 2016 to ZMW3, 511 in 2017. This was in tandem with the national inflation which remained stable with </w:t>
      </w:r>
      <w:r w:rsidR="00560842">
        <w:rPr>
          <w:rFonts w:ascii="Times New Roman" w:hAnsi="Times New Roman"/>
          <w:sz w:val="24"/>
          <w:szCs w:val="24"/>
        </w:rPr>
        <w:t>yearend</w:t>
      </w:r>
      <w:r w:rsidR="005130C5">
        <w:rPr>
          <w:rFonts w:ascii="Times New Roman" w:hAnsi="Times New Roman"/>
          <w:sz w:val="24"/>
          <w:szCs w:val="24"/>
        </w:rPr>
        <w:t xml:space="preserve"> inflation of 6.1% in December 2017. The yearend Basic Needs Bask</w:t>
      </w:r>
      <w:r w:rsidR="00560842">
        <w:rPr>
          <w:rFonts w:ascii="Times New Roman" w:hAnsi="Times New Roman"/>
          <w:sz w:val="24"/>
          <w:szCs w:val="24"/>
        </w:rPr>
        <w:t>et at December 2017 stood at ZMW 4,958</w:t>
      </w:r>
      <w:r w:rsidR="005130C5">
        <w:rPr>
          <w:rFonts w:ascii="Times New Roman" w:hAnsi="Times New Roman"/>
          <w:sz w:val="24"/>
          <w:szCs w:val="24"/>
        </w:rPr>
        <w:t xml:space="preserve"> from ZMW </w:t>
      </w:r>
      <w:r w:rsidR="00560842">
        <w:rPr>
          <w:rFonts w:ascii="Times New Roman" w:hAnsi="Times New Roman"/>
          <w:sz w:val="24"/>
          <w:szCs w:val="24"/>
        </w:rPr>
        <w:t>4,925</w:t>
      </w:r>
      <w:r w:rsidR="005130C5">
        <w:rPr>
          <w:rFonts w:ascii="Times New Roman" w:hAnsi="Times New Roman"/>
          <w:sz w:val="24"/>
          <w:szCs w:val="24"/>
        </w:rPr>
        <w:t xml:space="preserve"> in November 2017.</w:t>
      </w:r>
    </w:p>
    <w:p w14:paraId="19382123" w14:textId="32898998" w:rsidR="005130C5" w:rsidRDefault="005130C5" w:rsidP="00217301">
      <w:pPr>
        <w:jc w:val="both"/>
        <w:rPr>
          <w:rFonts w:ascii="Times New Roman" w:hAnsi="Times New Roman"/>
          <w:sz w:val="24"/>
          <w:szCs w:val="24"/>
        </w:rPr>
      </w:pPr>
      <w:r>
        <w:rPr>
          <w:rFonts w:ascii="Times New Roman" w:hAnsi="Times New Roman"/>
          <w:sz w:val="24"/>
          <w:szCs w:val="24"/>
        </w:rPr>
        <w:t xml:space="preserve">Government policy measures such as removal of fuel and electricity subsidies which resulted in subsequent fuel and electricity tariff hikes respectively were major factors for the high cost of living.  ZESCO increased its tariffs by 75% in two phases. The burden of this tariff adjustment on low income households was cushioned by non-application of the tariff to the life line units on </w:t>
      </w:r>
      <w:r w:rsidR="004140D9" w:rsidRPr="004140D9">
        <w:rPr>
          <w:rFonts w:ascii="Times New Roman" w:hAnsi="Times New Roman"/>
          <w:sz w:val="24"/>
          <w:szCs w:val="24"/>
        </w:rPr>
        <w:t>200kwh</w:t>
      </w:r>
      <w:r w:rsidR="004140D9">
        <w:rPr>
          <w:rFonts w:ascii="Times New Roman" w:hAnsi="Times New Roman"/>
          <w:sz w:val="24"/>
          <w:szCs w:val="24"/>
        </w:rPr>
        <w:t>.</w:t>
      </w:r>
      <w:r>
        <w:rPr>
          <w:rFonts w:ascii="Times New Roman" w:hAnsi="Times New Roman"/>
          <w:sz w:val="24"/>
          <w:szCs w:val="24"/>
        </w:rPr>
        <w:t xml:space="preserve"> </w:t>
      </w:r>
      <w:r w:rsidRPr="00217301">
        <w:rPr>
          <w:rFonts w:ascii="Times New Roman" w:hAnsi="Times New Roman"/>
          <w:sz w:val="24"/>
          <w:szCs w:val="24"/>
        </w:rPr>
        <w:t>Fuel prices in October 2017 increased</w:t>
      </w:r>
      <w:r>
        <w:rPr>
          <w:rFonts w:ascii="Times New Roman" w:hAnsi="Times New Roman"/>
          <w:sz w:val="24"/>
          <w:szCs w:val="24"/>
        </w:rPr>
        <w:t xml:space="preserve"> with p</w:t>
      </w:r>
      <w:r w:rsidRPr="00217301">
        <w:rPr>
          <w:rFonts w:ascii="Times New Roman" w:hAnsi="Times New Roman"/>
          <w:sz w:val="24"/>
          <w:szCs w:val="24"/>
        </w:rPr>
        <w:t xml:space="preserve">etrol </w:t>
      </w:r>
      <w:r>
        <w:rPr>
          <w:rFonts w:ascii="Times New Roman" w:hAnsi="Times New Roman"/>
          <w:sz w:val="24"/>
          <w:szCs w:val="24"/>
        </w:rPr>
        <w:t>going</w:t>
      </w:r>
      <w:r w:rsidRPr="00217301">
        <w:rPr>
          <w:rFonts w:ascii="Times New Roman" w:hAnsi="Times New Roman"/>
          <w:sz w:val="24"/>
          <w:szCs w:val="24"/>
        </w:rPr>
        <w:t xml:space="preserve"> up from ZMW 11.67 to ZMW </w:t>
      </w:r>
      <w:r>
        <w:rPr>
          <w:rFonts w:ascii="Times New Roman" w:hAnsi="Times New Roman"/>
          <w:sz w:val="24"/>
          <w:szCs w:val="24"/>
        </w:rPr>
        <w:t>12.97</w:t>
      </w:r>
      <w:r w:rsidR="003A2BAF">
        <w:rPr>
          <w:rFonts w:ascii="Times New Roman" w:hAnsi="Times New Roman"/>
          <w:sz w:val="24"/>
          <w:szCs w:val="24"/>
        </w:rPr>
        <w:t>,</w:t>
      </w:r>
      <w:r>
        <w:rPr>
          <w:rFonts w:ascii="Times New Roman" w:hAnsi="Times New Roman"/>
          <w:sz w:val="24"/>
          <w:szCs w:val="24"/>
        </w:rPr>
        <w:t xml:space="preserve"> while Diesel </w:t>
      </w:r>
      <w:r w:rsidRPr="00217301">
        <w:rPr>
          <w:rFonts w:ascii="Times New Roman" w:hAnsi="Times New Roman"/>
          <w:sz w:val="24"/>
          <w:szCs w:val="24"/>
        </w:rPr>
        <w:t>from ZMW 9.87 to ZMW 11.09.</w:t>
      </w:r>
      <w:r>
        <w:rPr>
          <w:rFonts w:ascii="Times New Roman" w:hAnsi="Times New Roman"/>
          <w:sz w:val="24"/>
          <w:szCs w:val="24"/>
        </w:rPr>
        <w:t xml:space="preserve"> People’s ability to afford the high cost of living was equally compromised due to continued high unemployment and few economic opportunities. The large number of mining workers who were laid off in 2016 at the height of low copper prices for instance were not all returned when copper prices rebounded in 2017. In the agriculture sector, farmers were offered very low maize floor price to enable them recoup their farming input costs, which were exponentially increased by expenses to fight army worms and make profits to enable them meet the high cost of living. In the business sector, economic activities were subdued due to low private sector lending by commercial banks as lending rates remained high and non-performing loans increased. </w:t>
      </w:r>
    </w:p>
    <w:p w14:paraId="02BD3348" w14:textId="447D12A6" w:rsidR="009A7E5E" w:rsidRPr="00217301" w:rsidRDefault="009A7E5E" w:rsidP="00217301">
      <w:pPr>
        <w:jc w:val="both"/>
        <w:rPr>
          <w:rFonts w:ascii="Times New Roman" w:hAnsi="Times New Roman"/>
          <w:sz w:val="24"/>
          <w:szCs w:val="24"/>
        </w:rPr>
      </w:pPr>
    </w:p>
    <w:p w14:paraId="2F64F8F2" w14:textId="54CF5874" w:rsidR="00141E87" w:rsidRDefault="005130C5" w:rsidP="00217301">
      <w:pPr>
        <w:jc w:val="both"/>
        <w:rPr>
          <w:rFonts w:ascii="Times New Roman" w:hAnsi="Times New Roman"/>
          <w:sz w:val="24"/>
          <w:szCs w:val="24"/>
        </w:rPr>
      </w:pPr>
      <w:r>
        <w:rPr>
          <w:rFonts w:ascii="Times New Roman" w:hAnsi="Times New Roman"/>
          <w:sz w:val="24"/>
          <w:szCs w:val="24"/>
        </w:rPr>
        <w:t>Further,</w:t>
      </w:r>
      <w:r w:rsidRPr="00217301">
        <w:rPr>
          <w:rFonts w:ascii="Times New Roman" w:hAnsi="Times New Roman"/>
          <w:sz w:val="24"/>
          <w:szCs w:val="24"/>
        </w:rPr>
        <w:t xml:space="preserve"> </w:t>
      </w:r>
      <w:r w:rsidR="00141E87" w:rsidRPr="00217301">
        <w:rPr>
          <w:rFonts w:ascii="Times New Roman" w:hAnsi="Times New Roman"/>
          <w:sz w:val="24"/>
          <w:szCs w:val="24"/>
        </w:rPr>
        <w:t>JCTR identified</w:t>
      </w:r>
      <w:r w:rsidR="00A03221" w:rsidRPr="00217301">
        <w:rPr>
          <w:rFonts w:ascii="Times New Roman" w:hAnsi="Times New Roman"/>
          <w:sz w:val="24"/>
          <w:szCs w:val="24"/>
        </w:rPr>
        <w:t xml:space="preserve"> </w:t>
      </w:r>
      <w:r w:rsidR="008871DB">
        <w:rPr>
          <w:rFonts w:ascii="Times New Roman" w:hAnsi="Times New Roman"/>
          <w:sz w:val="24"/>
          <w:szCs w:val="24"/>
        </w:rPr>
        <w:t xml:space="preserve">increase in prices of Kapenta, Fish, Mealie Meal and Charcoal to be major factors that contributed to </w:t>
      </w:r>
      <w:r w:rsidR="00A03221" w:rsidRPr="00217301">
        <w:rPr>
          <w:rFonts w:ascii="Times New Roman" w:hAnsi="Times New Roman"/>
          <w:sz w:val="24"/>
          <w:szCs w:val="24"/>
        </w:rPr>
        <w:t>increased cost of living</w:t>
      </w:r>
      <w:r w:rsidR="008871DB">
        <w:rPr>
          <w:rFonts w:ascii="Times New Roman" w:hAnsi="Times New Roman"/>
          <w:sz w:val="24"/>
          <w:szCs w:val="24"/>
        </w:rPr>
        <w:t xml:space="preserve"> in 2017</w:t>
      </w:r>
      <w:r>
        <w:rPr>
          <w:rFonts w:ascii="Times New Roman" w:hAnsi="Times New Roman"/>
          <w:sz w:val="24"/>
          <w:szCs w:val="24"/>
        </w:rPr>
        <w:t xml:space="preserve"> as reve</w:t>
      </w:r>
      <w:r w:rsidR="00560842">
        <w:rPr>
          <w:rFonts w:ascii="Times New Roman" w:hAnsi="Times New Roman"/>
          <w:sz w:val="24"/>
          <w:szCs w:val="24"/>
        </w:rPr>
        <w:t>aled by its Basic Needs Basket.</w:t>
      </w:r>
      <w:r w:rsidR="00E31DB1">
        <w:rPr>
          <w:rFonts w:ascii="Times New Roman" w:hAnsi="Times New Roman"/>
          <w:sz w:val="24"/>
          <w:szCs w:val="24"/>
        </w:rPr>
        <w:t xml:space="preserve"> </w:t>
      </w:r>
      <w:r w:rsidR="00141E87" w:rsidRPr="00217301">
        <w:rPr>
          <w:rFonts w:ascii="Times New Roman" w:hAnsi="Times New Roman"/>
          <w:sz w:val="24"/>
          <w:szCs w:val="24"/>
        </w:rPr>
        <w:t xml:space="preserve">The prices of kapenta and fish remained high throughout the year due to the scarcity of the two </w:t>
      </w:r>
      <w:r w:rsidR="008871DB">
        <w:rPr>
          <w:rFonts w:ascii="Times New Roman" w:hAnsi="Times New Roman"/>
          <w:sz w:val="24"/>
          <w:szCs w:val="24"/>
        </w:rPr>
        <w:t>commodities.</w:t>
      </w:r>
      <w:r w:rsidR="00141E87" w:rsidRPr="00217301">
        <w:rPr>
          <w:rFonts w:ascii="Times New Roman" w:hAnsi="Times New Roman"/>
          <w:sz w:val="24"/>
          <w:szCs w:val="24"/>
        </w:rPr>
        <w:t xml:space="preserve"> </w:t>
      </w:r>
      <w:r w:rsidR="00575FE5" w:rsidRPr="00217301">
        <w:rPr>
          <w:rFonts w:ascii="Times New Roman" w:hAnsi="Times New Roman"/>
          <w:sz w:val="24"/>
          <w:szCs w:val="24"/>
        </w:rPr>
        <w:t xml:space="preserve">Prices of charcoal </w:t>
      </w:r>
      <w:r w:rsidR="000837CF">
        <w:rPr>
          <w:rFonts w:ascii="Times New Roman" w:hAnsi="Times New Roman"/>
          <w:sz w:val="24"/>
          <w:szCs w:val="24"/>
        </w:rPr>
        <w:t xml:space="preserve">remained high because of </w:t>
      </w:r>
      <w:r w:rsidR="008871DB">
        <w:rPr>
          <w:rFonts w:ascii="Times New Roman" w:hAnsi="Times New Roman"/>
          <w:sz w:val="24"/>
          <w:szCs w:val="24"/>
        </w:rPr>
        <w:t xml:space="preserve">market </w:t>
      </w:r>
      <w:r w:rsidR="000837CF" w:rsidRPr="000837CF">
        <w:rPr>
          <w:rFonts w:ascii="Times New Roman" w:hAnsi="Times New Roman"/>
          <w:sz w:val="24"/>
          <w:szCs w:val="24"/>
        </w:rPr>
        <w:t xml:space="preserve">charcoal levy that </w:t>
      </w:r>
      <w:r w:rsidR="008871DB">
        <w:rPr>
          <w:rFonts w:ascii="Times New Roman" w:hAnsi="Times New Roman"/>
          <w:sz w:val="24"/>
          <w:szCs w:val="24"/>
        </w:rPr>
        <w:t>is paid</w:t>
      </w:r>
      <w:r w:rsidR="000837CF">
        <w:rPr>
          <w:rFonts w:ascii="Times New Roman" w:hAnsi="Times New Roman"/>
          <w:sz w:val="24"/>
          <w:szCs w:val="24"/>
        </w:rPr>
        <w:t xml:space="preserve"> </w:t>
      </w:r>
      <w:r w:rsidR="008871DB">
        <w:rPr>
          <w:rFonts w:ascii="Times New Roman" w:hAnsi="Times New Roman"/>
          <w:sz w:val="24"/>
          <w:szCs w:val="24"/>
        </w:rPr>
        <w:t>by traders at the point of sale</w:t>
      </w:r>
      <w:r w:rsidR="00560842">
        <w:rPr>
          <w:rFonts w:ascii="Times New Roman" w:hAnsi="Times New Roman"/>
          <w:sz w:val="24"/>
          <w:szCs w:val="24"/>
        </w:rPr>
        <w:t xml:space="preserve"> </w:t>
      </w:r>
      <w:r w:rsidR="000837CF">
        <w:rPr>
          <w:rFonts w:ascii="Times New Roman" w:hAnsi="Times New Roman"/>
          <w:sz w:val="24"/>
          <w:szCs w:val="24"/>
        </w:rPr>
        <w:t xml:space="preserve">and </w:t>
      </w:r>
      <w:r w:rsidR="009C0140" w:rsidRPr="00217301">
        <w:rPr>
          <w:rFonts w:ascii="Times New Roman" w:hAnsi="Times New Roman"/>
          <w:sz w:val="24"/>
          <w:szCs w:val="24"/>
        </w:rPr>
        <w:t>increased</w:t>
      </w:r>
      <w:r w:rsidR="002403F6">
        <w:rPr>
          <w:rFonts w:ascii="Times New Roman" w:hAnsi="Times New Roman"/>
          <w:sz w:val="24"/>
          <w:szCs w:val="24"/>
        </w:rPr>
        <w:t xml:space="preserve"> transport costs</w:t>
      </w:r>
      <w:r w:rsidR="008871DB">
        <w:rPr>
          <w:rFonts w:ascii="Times New Roman" w:hAnsi="Times New Roman"/>
          <w:sz w:val="24"/>
          <w:szCs w:val="24"/>
        </w:rPr>
        <w:t>.</w:t>
      </w:r>
      <w:r w:rsidR="00560842">
        <w:rPr>
          <w:rFonts w:ascii="Times New Roman" w:hAnsi="Times New Roman"/>
          <w:sz w:val="24"/>
          <w:szCs w:val="24"/>
        </w:rPr>
        <w:t xml:space="preserve"> </w:t>
      </w:r>
      <w:r w:rsidR="000C4FAB" w:rsidRPr="00217301">
        <w:rPr>
          <w:rFonts w:ascii="Times New Roman" w:hAnsi="Times New Roman"/>
          <w:sz w:val="24"/>
          <w:szCs w:val="24"/>
        </w:rPr>
        <w:t>At the beginning of the year mealie meal prices were very high ranging betwe</w:t>
      </w:r>
      <w:r w:rsidR="009C0140" w:rsidRPr="00217301">
        <w:rPr>
          <w:rFonts w:ascii="Times New Roman" w:hAnsi="Times New Roman"/>
          <w:sz w:val="24"/>
          <w:szCs w:val="24"/>
        </w:rPr>
        <w:t xml:space="preserve">en </w:t>
      </w:r>
      <w:r w:rsidR="008871DB" w:rsidRPr="00217301">
        <w:rPr>
          <w:rFonts w:ascii="Times New Roman" w:hAnsi="Times New Roman"/>
          <w:sz w:val="24"/>
          <w:szCs w:val="24"/>
        </w:rPr>
        <w:t>K</w:t>
      </w:r>
      <w:r w:rsidR="008871DB">
        <w:rPr>
          <w:rFonts w:ascii="Times New Roman" w:hAnsi="Times New Roman"/>
          <w:sz w:val="24"/>
          <w:szCs w:val="24"/>
        </w:rPr>
        <w:t>90</w:t>
      </w:r>
      <w:r w:rsidR="008871DB" w:rsidRPr="00217301">
        <w:rPr>
          <w:rFonts w:ascii="Times New Roman" w:hAnsi="Times New Roman"/>
          <w:sz w:val="24"/>
          <w:szCs w:val="24"/>
        </w:rPr>
        <w:t xml:space="preserve"> </w:t>
      </w:r>
      <w:r w:rsidR="009C0140" w:rsidRPr="00217301">
        <w:rPr>
          <w:rFonts w:ascii="Times New Roman" w:hAnsi="Times New Roman"/>
          <w:sz w:val="24"/>
          <w:szCs w:val="24"/>
        </w:rPr>
        <w:t xml:space="preserve">and </w:t>
      </w:r>
      <w:r w:rsidR="008871DB" w:rsidRPr="00217301">
        <w:rPr>
          <w:rFonts w:ascii="Times New Roman" w:hAnsi="Times New Roman"/>
          <w:sz w:val="24"/>
          <w:szCs w:val="24"/>
        </w:rPr>
        <w:t>K</w:t>
      </w:r>
      <w:r w:rsidR="008871DB">
        <w:rPr>
          <w:rFonts w:ascii="Times New Roman" w:hAnsi="Times New Roman"/>
          <w:sz w:val="24"/>
          <w:szCs w:val="24"/>
        </w:rPr>
        <w:t>10</w:t>
      </w:r>
      <w:r w:rsidR="008871DB" w:rsidRPr="00217301">
        <w:rPr>
          <w:rFonts w:ascii="Times New Roman" w:hAnsi="Times New Roman"/>
          <w:sz w:val="24"/>
          <w:szCs w:val="24"/>
        </w:rPr>
        <w:t xml:space="preserve">0 </w:t>
      </w:r>
      <w:r w:rsidR="009C0140" w:rsidRPr="00217301">
        <w:rPr>
          <w:rFonts w:ascii="Times New Roman" w:hAnsi="Times New Roman"/>
          <w:sz w:val="24"/>
          <w:szCs w:val="24"/>
        </w:rPr>
        <w:t xml:space="preserve">for a 25 kg bag but after mid-year </w:t>
      </w:r>
      <w:r>
        <w:rPr>
          <w:rFonts w:ascii="Times New Roman" w:hAnsi="Times New Roman"/>
          <w:sz w:val="24"/>
          <w:szCs w:val="24"/>
        </w:rPr>
        <w:t>they</w:t>
      </w:r>
      <w:r w:rsidR="009C0140" w:rsidRPr="00217301">
        <w:rPr>
          <w:rFonts w:ascii="Times New Roman" w:hAnsi="Times New Roman"/>
          <w:sz w:val="24"/>
          <w:szCs w:val="24"/>
        </w:rPr>
        <w:t xml:space="preserve"> </w:t>
      </w:r>
      <w:r w:rsidR="008871DB">
        <w:rPr>
          <w:rFonts w:ascii="Times New Roman" w:hAnsi="Times New Roman"/>
          <w:sz w:val="24"/>
          <w:szCs w:val="24"/>
        </w:rPr>
        <w:t>reduced to</w:t>
      </w:r>
      <w:r w:rsidR="009C0140" w:rsidRPr="00217301">
        <w:rPr>
          <w:rFonts w:ascii="Times New Roman" w:hAnsi="Times New Roman"/>
          <w:sz w:val="24"/>
          <w:szCs w:val="24"/>
        </w:rPr>
        <w:t xml:space="preserve"> between K50 and K65 per 25kg bag.</w:t>
      </w:r>
      <w:r w:rsidR="000C4FAB" w:rsidRPr="00217301">
        <w:rPr>
          <w:rFonts w:ascii="Times New Roman" w:hAnsi="Times New Roman"/>
          <w:sz w:val="24"/>
          <w:szCs w:val="24"/>
        </w:rPr>
        <w:t xml:space="preserve"> </w:t>
      </w:r>
      <w:r w:rsidR="009C0140" w:rsidRPr="00217301">
        <w:rPr>
          <w:rFonts w:ascii="Times New Roman" w:hAnsi="Times New Roman"/>
          <w:sz w:val="24"/>
          <w:szCs w:val="24"/>
        </w:rPr>
        <w:t>The fall in mealie meal prices was induced by increased supply of maize grain on the market.</w:t>
      </w:r>
      <w:r w:rsidR="00141E87" w:rsidRPr="00217301">
        <w:rPr>
          <w:rFonts w:ascii="Times New Roman" w:hAnsi="Times New Roman"/>
          <w:sz w:val="24"/>
          <w:szCs w:val="24"/>
        </w:rPr>
        <w:t xml:space="preserve"> </w:t>
      </w:r>
    </w:p>
    <w:p w14:paraId="2B680F84" w14:textId="06DE3F47" w:rsidR="00081EEA" w:rsidRPr="00217301" w:rsidRDefault="00081EEA" w:rsidP="00217301">
      <w:pPr>
        <w:jc w:val="both"/>
        <w:rPr>
          <w:rFonts w:ascii="Times New Roman" w:hAnsi="Times New Roman"/>
          <w:sz w:val="24"/>
          <w:szCs w:val="24"/>
        </w:rPr>
      </w:pPr>
      <w:r>
        <w:rPr>
          <w:rFonts w:ascii="Times New Roman" w:hAnsi="Times New Roman"/>
          <w:sz w:val="24"/>
          <w:szCs w:val="24"/>
        </w:rPr>
        <w:t xml:space="preserve">The graph below shows the </w:t>
      </w:r>
      <w:r w:rsidR="00500385">
        <w:rPr>
          <w:rFonts w:ascii="Times New Roman" w:hAnsi="Times New Roman"/>
          <w:sz w:val="24"/>
          <w:szCs w:val="24"/>
        </w:rPr>
        <w:t xml:space="preserve">2017 </w:t>
      </w:r>
      <w:r>
        <w:rPr>
          <w:rFonts w:ascii="Times New Roman" w:hAnsi="Times New Roman"/>
          <w:sz w:val="24"/>
          <w:szCs w:val="24"/>
        </w:rPr>
        <w:t xml:space="preserve">national average for </w:t>
      </w:r>
      <w:r w:rsidR="005B0D3D">
        <w:rPr>
          <w:rFonts w:ascii="Times New Roman" w:hAnsi="Times New Roman"/>
          <w:sz w:val="24"/>
          <w:szCs w:val="24"/>
        </w:rPr>
        <w:t xml:space="preserve">the </w:t>
      </w:r>
      <w:r>
        <w:rPr>
          <w:rFonts w:ascii="Times New Roman" w:hAnsi="Times New Roman"/>
          <w:sz w:val="24"/>
          <w:szCs w:val="24"/>
        </w:rPr>
        <w:t xml:space="preserve">basic needs basket trend. </w:t>
      </w:r>
      <w:r w:rsidR="005B0D3D">
        <w:rPr>
          <w:rFonts w:ascii="Times New Roman" w:hAnsi="Times New Roman"/>
          <w:sz w:val="24"/>
          <w:szCs w:val="24"/>
        </w:rPr>
        <w:t xml:space="preserve">The sharp downward trend after May was caused by </w:t>
      </w:r>
      <w:r w:rsidR="00421959">
        <w:rPr>
          <w:rFonts w:ascii="Times New Roman" w:hAnsi="Times New Roman"/>
          <w:sz w:val="24"/>
          <w:szCs w:val="24"/>
        </w:rPr>
        <w:t>reduced</w:t>
      </w:r>
      <w:r w:rsidR="00A40111">
        <w:rPr>
          <w:rFonts w:ascii="Times New Roman" w:hAnsi="Times New Roman"/>
          <w:sz w:val="24"/>
          <w:szCs w:val="24"/>
        </w:rPr>
        <w:t xml:space="preserve"> </w:t>
      </w:r>
      <w:r w:rsidR="00A40111" w:rsidRPr="00A40111">
        <w:rPr>
          <w:rFonts w:ascii="Times New Roman" w:hAnsi="Times New Roman"/>
          <w:sz w:val="24"/>
          <w:szCs w:val="24"/>
        </w:rPr>
        <w:t xml:space="preserve">mealie </w:t>
      </w:r>
      <w:bookmarkStart w:id="0" w:name="_GoBack"/>
      <w:bookmarkEnd w:id="0"/>
      <w:r w:rsidR="00C6250E" w:rsidRPr="00A40111">
        <w:rPr>
          <w:rFonts w:ascii="Times New Roman" w:hAnsi="Times New Roman"/>
          <w:sz w:val="24"/>
          <w:szCs w:val="24"/>
        </w:rPr>
        <w:t>meal</w:t>
      </w:r>
      <w:r w:rsidR="00C6250E">
        <w:rPr>
          <w:rFonts w:ascii="Times New Roman" w:hAnsi="Times New Roman"/>
          <w:sz w:val="24"/>
          <w:szCs w:val="24"/>
        </w:rPr>
        <w:t xml:space="preserve"> prices</w:t>
      </w:r>
      <w:r w:rsidR="004E301F">
        <w:rPr>
          <w:rFonts w:ascii="Times New Roman" w:hAnsi="Times New Roman"/>
          <w:sz w:val="24"/>
          <w:szCs w:val="24"/>
        </w:rPr>
        <w:t xml:space="preserve"> </w:t>
      </w:r>
      <w:r w:rsidR="00421959">
        <w:rPr>
          <w:rFonts w:ascii="Times New Roman" w:hAnsi="Times New Roman"/>
          <w:sz w:val="24"/>
          <w:szCs w:val="24"/>
        </w:rPr>
        <w:t>due to the increased supply</w:t>
      </w:r>
      <w:r w:rsidR="005B0D3D">
        <w:rPr>
          <w:rFonts w:ascii="Times New Roman" w:hAnsi="Times New Roman"/>
          <w:sz w:val="24"/>
          <w:szCs w:val="24"/>
        </w:rPr>
        <w:t xml:space="preserve"> of maize o</w:t>
      </w:r>
      <w:r w:rsidR="00421959">
        <w:rPr>
          <w:rFonts w:ascii="Times New Roman" w:hAnsi="Times New Roman"/>
          <w:sz w:val="24"/>
          <w:szCs w:val="24"/>
        </w:rPr>
        <w:t>n the market.</w:t>
      </w:r>
    </w:p>
    <w:p w14:paraId="7C1AF3ED" w14:textId="77777777" w:rsidR="00127486" w:rsidRDefault="00127486" w:rsidP="00217301">
      <w:pPr>
        <w:jc w:val="both"/>
        <w:rPr>
          <w:rFonts w:ascii="Times New Roman" w:hAnsi="Times New Roman"/>
          <w:b/>
          <w:sz w:val="24"/>
          <w:szCs w:val="24"/>
          <w:u w:val="single"/>
        </w:rPr>
      </w:pPr>
    </w:p>
    <w:p w14:paraId="310CD617" w14:textId="391DDB8C" w:rsidR="00127486" w:rsidRDefault="00421959" w:rsidP="00421959">
      <w:pPr>
        <w:jc w:val="center"/>
        <w:rPr>
          <w:rFonts w:ascii="Times New Roman" w:hAnsi="Times New Roman"/>
          <w:b/>
          <w:sz w:val="24"/>
          <w:szCs w:val="24"/>
          <w:u w:val="single"/>
        </w:rPr>
      </w:pPr>
      <w:r>
        <w:rPr>
          <w:rFonts w:ascii="Times New Roman" w:hAnsi="Times New Roman"/>
          <w:b/>
          <w:sz w:val="24"/>
          <w:szCs w:val="24"/>
          <w:u w:val="single"/>
        </w:rPr>
        <w:lastRenderedPageBreak/>
        <w:t>Graph</w:t>
      </w:r>
    </w:p>
    <w:p w14:paraId="4FAF20B3" w14:textId="7F09E186" w:rsidR="00C92123" w:rsidRDefault="00421959" w:rsidP="004140D9">
      <w:pPr>
        <w:jc w:val="center"/>
        <w:rPr>
          <w:noProof/>
          <w:lang w:val="en-US"/>
        </w:rPr>
      </w:pPr>
      <w:r>
        <w:rPr>
          <w:noProof/>
          <w:lang w:val="en-US"/>
        </w:rPr>
        <w:drawing>
          <wp:inline distT="0" distB="0" distL="0" distR="0" wp14:anchorId="0B235FC4" wp14:editId="61907488">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99DEA91" w14:textId="6270FFED" w:rsidR="00C65755" w:rsidRPr="00217301" w:rsidRDefault="00C65755" w:rsidP="00217301">
      <w:pPr>
        <w:jc w:val="both"/>
        <w:rPr>
          <w:rFonts w:ascii="Times New Roman" w:hAnsi="Times New Roman"/>
          <w:b/>
          <w:sz w:val="24"/>
          <w:szCs w:val="24"/>
          <w:u w:val="single"/>
        </w:rPr>
      </w:pPr>
    </w:p>
    <w:p w14:paraId="193C7B6F" w14:textId="77777777" w:rsidR="009A7E5E" w:rsidRPr="00217301" w:rsidRDefault="00C92123" w:rsidP="00217301">
      <w:pPr>
        <w:jc w:val="both"/>
        <w:rPr>
          <w:rFonts w:ascii="Times New Roman" w:hAnsi="Times New Roman"/>
          <w:b/>
          <w:sz w:val="24"/>
          <w:szCs w:val="24"/>
        </w:rPr>
      </w:pPr>
      <w:r w:rsidRPr="00217301">
        <w:rPr>
          <w:rFonts w:ascii="Times New Roman" w:hAnsi="Times New Roman"/>
          <w:b/>
          <w:sz w:val="24"/>
          <w:szCs w:val="24"/>
        </w:rPr>
        <w:t>Source: JCTR BNB DATA</w:t>
      </w:r>
    </w:p>
    <w:p w14:paraId="587A3154" w14:textId="5E5211B4" w:rsidR="00685BF3" w:rsidRDefault="005130C5" w:rsidP="00217301">
      <w:pPr>
        <w:jc w:val="both"/>
        <w:rPr>
          <w:rFonts w:ascii="Times New Roman" w:hAnsi="Times New Roman"/>
          <w:sz w:val="24"/>
          <w:szCs w:val="24"/>
        </w:rPr>
      </w:pPr>
      <w:r>
        <w:rPr>
          <w:rFonts w:ascii="Times New Roman" w:hAnsi="Times New Roman"/>
          <w:sz w:val="24"/>
          <w:szCs w:val="24"/>
        </w:rPr>
        <w:t xml:space="preserve">Going forward in 2018, JCTR calls on government to accelerate economic growth </w:t>
      </w:r>
      <w:r w:rsidR="00685BF3">
        <w:rPr>
          <w:rFonts w:ascii="Times New Roman" w:hAnsi="Times New Roman"/>
          <w:sz w:val="24"/>
          <w:szCs w:val="24"/>
        </w:rPr>
        <w:t>beyond the projected 4.3% for 2018 and ensure that growth is not just high but equitable. This will ensure reduction</w:t>
      </w:r>
      <w:r>
        <w:rPr>
          <w:rFonts w:ascii="Times New Roman" w:hAnsi="Times New Roman"/>
          <w:sz w:val="24"/>
          <w:szCs w:val="24"/>
        </w:rPr>
        <w:t xml:space="preserve"> in cost of living and creat</w:t>
      </w:r>
      <w:r w:rsidR="00685BF3">
        <w:rPr>
          <w:rFonts w:ascii="Times New Roman" w:hAnsi="Times New Roman"/>
          <w:sz w:val="24"/>
          <w:szCs w:val="24"/>
        </w:rPr>
        <w:t>ion of</w:t>
      </w:r>
      <w:r>
        <w:rPr>
          <w:rFonts w:ascii="Times New Roman" w:hAnsi="Times New Roman"/>
          <w:sz w:val="24"/>
          <w:szCs w:val="24"/>
        </w:rPr>
        <w:t xml:space="preserve"> economic opportunities for every citizen especially the poor. People need to earn an income for them to afford the ever rising cost of living. </w:t>
      </w:r>
      <w:r w:rsidR="00C533C0">
        <w:rPr>
          <w:rFonts w:ascii="Times New Roman" w:hAnsi="Times New Roman"/>
          <w:sz w:val="24"/>
          <w:szCs w:val="24"/>
        </w:rPr>
        <w:t>T</w:t>
      </w:r>
      <w:r w:rsidR="00C533C0" w:rsidRPr="00217301">
        <w:rPr>
          <w:rFonts w:ascii="Times New Roman" w:hAnsi="Times New Roman"/>
          <w:sz w:val="24"/>
          <w:szCs w:val="24"/>
        </w:rPr>
        <w:t>he 2015 living conditions monitoring survey Monthly average income for households in rural areas was K810 while that of househol</w:t>
      </w:r>
      <w:r w:rsidR="00E31DB1">
        <w:rPr>
          <w:rFonts w:ascii="Times New Roman" w:hAnsi="Times New Roman"/>
          <w:sz w:val="24"/>
          <w:szCs w:val="24"/>
        </w:rPr>
        <w:t>ds in urban areas was K3, 152</w:t>
      </w:r>
      <w:r w:rsidR="00C533C0" w:rsidRPr="00217301">
        <w:rPr>
          <w:rFonts w:ascii="Times New Roman" w:hAnsi="Times New Roman"/>
          <w:sz w:val="24"/>
          <w:szCs w:val="24"/>
        </w:rPr>
        <w:t>. The</w:t>
      </w:r>
      <w:r w:rsidR="00C533C0">
        <w:rPr>
          <w:rFonts w:ascii="Times New Roman" w:hAnsi="Times New Roman"/>
          <w:sz w:val="24"/>
          <w:szCs w:val="24"/>
        </w:rPr>
        <w:t>se</w:t>
      </w:r>
      <w:r w:rsidR="00C533C0" w:rsidRPr="00217301">
        <w:rPr>
          <w:rFonts w:ascii="Times New Roman" w:hAnsi="Times New Roman"/>
          <w:sz w:val="24"/>
          <w:szCs w:val="24"/>
        </w:rPr>
        <w:t xml:space="preserve"> average monthly incomes are not sustainable because they are below the average cost of living. </w:t>
      </w:r>
    </w:p>
    <w:p w14:paraId="5E23090B" w14:textId="0D7E0793" w:rsidR="00685BF3" w:rsidRDefault="00685BF3" w:rsidP="00217301">
      <w:pPr>
        <w:jc w:val="both"/>
        <w:rPr>
          <w:rFonts w:ascii="Times New Roman" w:hAnsi="Times New Roman"/>
          <w:sz w:val="24"/>
          <w:szCs w:val="24"/>
        </w:rPr>
      </w:pPr>
      <w:r>
        <w:rPr>
          <w:rFonts w:ascii="Times New Roman" w:hAnsi="Times New Roman"/>
          <w:sz w:val="24"/>
          <w:szCs w:val="24"/>
        </w:rPr>
        <w:t>Further, we urge government to address the high cost of food and non-food items that form a large share of the Basic Needs Basket and on which ordinary people spend a large share of their incomes such as fish, kapenta, mealie meal and energy (charcoal).  Government should for instance accelerate development of the aquaculture sector and restocking exercise of</w:t>
      </w:r>
      <w:r w:rsidR="00C2678B">
        <w:rPr>
          <w:rFonts w:ascii="Times New Roman" w:hAnsi="Times New Roman"/>
          <w:sz w:val="24"/>
          <w:szCs w:val="24"/>
        </w:rPr>
        <w:t xml:space="preserve"> fish and kapenta which forms a large component of the JCTR’</w:t>
      </w:r>
      <w:r w:rsidR="00E31DB1">
        <w:rPr>
          <w:rFonts w:ascii="Times New Roman" w:hAnsi="Times New Roman"/>
          <w:sz w:val="24"/>
          <w:szCs w:val="24"/>
        </w:rPr>
        <w:t>s</w:t>
      </w:r>
      <w:r w:rsidR="00C2678B">
        <w:rPr>
          <w:rFonts w:ascii="Times New Roman" w:hAnsi="Times New Roman"/>
          <w:sz w:val="24"/>
          <w:szCs w:val="24"/>
        </w:rPr>
        <w:t xml:space="preserve"> Basic Needs Basket to reverse the trend.</w:t>
      </w:r>
      <w:r w:rsidR="00C2678B" w:rsidRPr="00217301">
        <w:rPr>
          <w:rFonts w:ascii="Times New Roman" w:hAnsi="Times New Roman"/>
          <w:sz w:val="24"/>
          <w:szCs w:val="24"/>
        </w:rPr>
        <w:t xml:space="preserve"> This is because fish and kapenta are basic needs and </w:t>
      </w:r>
      <w:r w:rsidR="00C2678B">
        <w:rPr>
          <w:rFonts w:ascii="Times New Roman" w:hAnsi="Times New Roman"/>
          <w:sz w:val="24"/>
          <w:szCs w:val="24"/>
        </w:rPr>
        <w:t>they significantly</w:t>
      </w:r>
      <w:r w:rsidR="00C2678B" w:rsidRPr="00217301">
        <w:rPr>
          <w:rFonts w:ascii="Times New Roman" w:hAnsi="Times New Roman"/>
          <w:sz w:val="24"/>
          <w:szCs w:val="24"/>
        </w:rPr>
        <w:t xml:space="preserve"> contribute to the total amount for cost of living</w:t>
      </w:r>
      <w:r w:rsidR="00C2678B">
        <w:rPr>
          <w:rFonts w:ascii="Times New Roman" w:hAnsi="Times New Roman"/>
          <w:sz w:val="24"/>
          <w:szCs w:val="24"/>
        </w:rPr>
        <w:t xml:space="preserve">. </w:t>
      </w:r>
      <w:r w:rsidR="00C2678B" w:rsidRPr="00C2678B">
        <w:rPr>
          <w:rFonts w:ascii="Times New Roman" w:hAnsi="Times New Roman"/>
          <w:sz w:val="24"/>
          <w:szCs w:val="24"/>
        </w:rPr>
        <w:t xml:space="preserve">Zambia’s fish deficit </w:t>
      </w:r>
      <w:r w:rsidR="00C2678B">
        <w:rPr>
          <w:rFonts w:ascii="Times New Roman" w:hAnsi="Times New Roman"/>
          <w:sz w:val="24"/>
          <w:szCs w:val="24"/>
        </w:rPr>
        <w:t xml:space="preserve">is reported to stand </w:t>
      </w:r>
      <w:r w:rsidR="00C2678B" w:rsidRPr="00C2678B">
        <w:rPr>
          <w:rFonts w:ascii="Times New Roman" w:hAnsi="Times New Roman"/>
          <w:sz w:val="24"/>
          <w:szCs w:val="24"/>
        </w:rPr>
        <w:t>at 55,000 metric tonnes, with the country currently producing 80,000 metric tonnes of fish from rivers and lakes, and 20,000 metric tonnes from aquaculture altogether, making 100,000 tonnes in total</w:t>
      </w:r>
      <w:r w:rsidR="00C2678B">
        <w:rPr>
          <w:rFonts w:ascii="Times New Roman" w:hAnsi="Times New Roman"/>
          <w:sz w:val="24"/>
          <w:szCs w:val="24"/>
        </w:rPr>
        <w:t xml:space="preserve">. </w:t>
      </w:r>
    </w:p>
    <w:p w14:paraId="7413C543" w14:textId="1FF568B9" w:rsidR="00CE5430" w:rsidRPr="00217301" w:rsidRDefault="00C2678B" w:rsidP="00217301">
      <w:pPr>
        <w:jc w:val="both"/>
        <w:rPr>
          <w:rFonts w:ascii="Times New Roman" w:hAnsi="Times New Roman"/>
          <w:sz w:val="24"/>
          <w:szCs w:val="24"/>
        </w:rPr>
      </w:pPr>
      <w:r>
        <w:rPr>
          <w:rFonts w:ascii="Times New Roman" w:hAnsi="Times New Roman"/>
          <w:sz w:val="24"/>
          <w:szCs w:val="24"/>
        </w:rPr>
        <w:t xml:space="preserve">We further urge government to effectively implement the many agricultural policies in place in order to make agriculture productive and ensure food security. Increased production of agriculture products will not only ensure reduced agricultural products’ prices such as mealie meal but will also result in increased incomes for farmers which will enhance their capacity to meet the high cost of living. </w:t>
      </w:r>
      <w:r w:rsidR="00685BF3">
        <w:rPr>
          <w:rFonts w:ascii="Times New Roman" w:hAnsi="Times New Roman"/>
          <w:sz w:val="24"/>
          <w:szCs w:val="24"/>
        </w:rPr>
        <w:t xml:space="preserve">This cannot be achieved if perennial challenges of late delivery of farming inputs, late payment of farmers who supply their maize to FRA and poor operationalization of e-voucher cards continue to persist.  </w:t>
      </w:r>
    </w:p>
    <w:p w14:paraId="00A452CD" w14:textId="77777777" w:rsidR="004E45B7" w:rsidRPr="00217301" w:rsidRDefault="004E45B7" w:rsidP="00217301">
      <w:pPr>
        <w:widowControl w:val="0"/>
        <w:tabs>
          <w:tab w:val="center" w:pos="5580"/>
        </w:tabs>
        <w:autoSpaceDE w:val="0"/>
        <w:autoSpaceDN w:val="0"/>
        <w:adjustRightInd w:val="0"/>
        <w:spacing w:after="0" w:line="240" w:lineRule="auto"/>
        <w:jc w:val="center"/>
        <w:rPr>
          <w:rFonts w:ascii="Times New Roman" w:hAnsi="Times New Roman"/>
          <w:b/>
          <w:bCs/>
          <w:color w:val="000000"/>
          <w:sz w:val="24"/>
          <w:szCs w:val="24"/>
          <w:lang w:bidi="he-IL"/>
        </w:rPr>
      </w:pPr>
      <w:r w:rsidRPr="00217301">
        <w:rPr>
          <w:rFonts w:ascii="Times New Roman" w:hAnsi="Times New Roman"/>
          <w:b/>
          <w:bCs/>
          <w:color w:val="000000"/>
          <w:sz w:val="24"/>
          <w:szCs w:val="24"/>
          <w:lang w:bidi="he-IL"/>
        </w:rPr>
        <w:lastRenderedPageBreak/>
        <w:t>Jesuit Centre for Theological Reflection, P.O. Box 37774, 10101 Lusaka, Zambia</w:t>
      </w:r>
    </w:p>
    <w:p w14:paraId="3B092C35" w14:textId="77777777" w:rsidR="004E45B7" w:rsidRPr="00217301" w:rsidRDefault="004E45B7" w:rsidP="00217301">
      <w:pPr>
        <w:widowControl w:val="0"/>
        <w:tabs>
          <w:tab w:val="center" w:pos="5580"/>
        </w:tabs>
        <w:autoSpaceDE w:val="0"/>
        <w:autoSpaceDN w:val="0"/>
        <w:adjustRightInd w:val="0"/>
        <w:spacing w:after="0" w:line="240" w:lineRule="auto"/>
        <w:jc w:val="center"/>
        <w:rPr>
          <w:rFonts w:ascii="Times New Roman" w:hAnsi="Times New Roman"/>
          <w:b/>
          <w:bCs/>
          <w:color w:val="000000"/>
          <w:sz w:val="24"/>
          <w:szCs w:val="24"/>
          <w:lang w:bidi="he-IL"/>
        </w:rPr>
      </w:pPr>
      <w:r w:rsidRPr="00217301">
        <w:rPr>
          <w:rFonts w:ascii="Times New Roman" w:hAnsi="Times New Roman"/>
          <w:b/>
          <w:bCs/>
          <w:color w:val="000000"/>
          <w:sz w:val="24"/>
          <w:szCs w:val="24"/>
          <w:lang w:bidi="he-IL"/>
        </w:rPr>
        <w:t>Tel: 260-211-290-410 Fax: 260-211-290-759 E-mail: basicjctr@jesuits.org.zm Website: www.jctr.org.zm</w:t>
      </w:r>
    </w:p>
    <w:p w14:paraId="69F1CDC3" w14:textId="77777777" w:rsidR="004E45B7" w:rsidRPr="00217301" w:rsidRDefault="004E45B7" w:rsidP="00217301">
      <w:pPr>
        <w:widowControl w:val="0"/>
        <w:tabs>
          <w:tab w:val="center" w:pos="5580"/>
        </w:tabs>
        <w:autoSpaceDE w:val="0"/>
        <w:autoSpaceDN w:val="0"/>
        <w:adjustRightInd w:val="0"/>
        <w:spacing w:after="0" w:line="240" w:lineRule="auto"/>
        <w:jc w:val="center"/>
        <w:rPr>
          <w:rFonts w:ascii="Times New Roman" w:hAnsi="Times New Roman"/>
          <w:b/>
          <w:bCs/>
          <w:color w:val="000000"/>
          <w:sz w:val="24"/>
          <w:szCs w:val="24"/>
          <w:lang w:bidi="he-IL"/>
        </w:rPr>
      </w:pPr>
      <w:r w:rsidRPr="00217301">
        <w:rPr>
          <w:rFonts w:ascii="Times New Roman" w:hAnsi="Times New Roman"/>
          <w:b/>
          <w:bCs/>
          <w:color w:val="000000"/>
          <w:sz w:val="24"/>
          <w:szCs w:val="24"/>
          <w:lang w:bidi="he-IL"/>
        </w:rPr>
        <w:t>Location: 3813 Martin Mwamba Road, Olympia Park, Lusaka</w:t>
      </w:r>
    </w:p>
    <w:p w14:paraId="7C6F9557" w14:textId="77777777" w:rsidR="004E45B7" w:rsidRPr="00217301" w:rsidRDefault="004E45B7" w:rsidP="00217301">
      <w:pPr>
        <w:jc w:val="both"/>
        <w:rPr>
          <w:sz w:val="24"/>
          <w:szCs w:val="24"/>
        </w:rPr>
      </w:pPr>
    </w:p>
    <w:p w14:paraId="5FC13333" w14:textId="77777777" w:rsidR="004E45B7" w:rsidRPr="00217301" w:rsidRDefault="004E45B7" w:rsidP="00217301">
      <w:pPr>
        <w:jc w:val="both"/>
        <w:rPr>
          <w:sz w:val="24"/>
          <w:szCs w:val="24"/>
        </w:rPr>
      </w:pPr>
    </w:p>
    <w:sectPr w:rsidR="004E45B7" w:rsidRPr="00217301" w:rsidSect="00696CFE">
      <w:headerReference w:type="default" r:id="rId8"/>
      <w:headerReference w:type="first" r:id="rId9"/>
      <w:footerReference w:type="first" r:id="rId10"/>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415E1" w14:textId="77777777" w:rsidR="003F0511" w:rsidRDefault="003F0511" w:rsidP="009463BA">
      <w:pPr>
        <w:spacing w:after="0" w:line="240" w:lineRule="auto"/>
      </w:pPr>
      <w:r>
        <w:separator/>
      </w:r>
    </w:p>
  </w:endnote>
  <w:endnote w:type="continuationSeparator" w:id="0">
    <w:p w14:paraId="03E2C1D0" w14:textId="77777777" w:rsidR="003F0511" w:rsidRDefault="003F0511"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34396" w14:textId="77777777" w:rsidR="008871DB" w:rsidRDefault="008871DB"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2414C050" w14:textId="77777777" w:rsidR="008871DB" w:rsidRDefault="00887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04280" w14:textId="77777777" w:rsidR="003F0511" w:rsidRDefault="003F0511" w:rsidP="009463BA">
      <w:pPr>
        <w:spacing w:after="0" w:line="240" w:lineRule="auto"/>
      </w:pPr>
      <w:r>
        <w:separator/>
      </w:r>
    </w:p>
  </w:footnote>
  <w:footnote w:type="continuationSeparator" w:id="0">
    <w:p w14:paraId="2106EE50" w14:textId="77777777" w:rsidR="003F0511" w:rsidRDefault="003F0511"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14ABD" w14:textId="77777777" w:rsidR="008871DB" w:rsidRDefault="008871DB">
    <w:pPr>
      <w:pStyle w:val="Header"/>
    </w:pPr>
    <w:r>
      <w:rPr>
        <w:noProof/>
        <w:lang w:val="en-US"/>
      </w:rPr>
      <mc:AlternateContent>
        <mc:Choice Requires="wps">
          <w:drawing>
            <wp:anchor distT="0" distB="0" distL="114300" distR="114300" simplePos="0" relativeHeight="251658240" behindDoc="0" locked="0" layoutInCell="1" allowOverlap="1" wp14:anchorId="7EF5B508" wp14:editId="332EF16A">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00FF46A1" w14:textId="77777777" w:rsidR="008871DB" w:rsidRPr="00377B77" w:rsidRDefault="008871DB"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172AF" w14:textId="77777777" w:rsidR="008871DB" w:rsidRDefault="008871DB"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2AF02C93" wp14:editId="5AEADEAA">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68A72AE7" w14:textId="77777777" w:rsidR="008871DB" w:rsidRPr="006751B9" w:rsidRDefault="008871DB" w:rsidP="002B6F44">
                          <w:pPr>
                            <w:spacing w:after="0" w:line="240" w:lineRule="auto"/>
                            <w:jc w:val="right"/>
                            <w:rPr>
                              <w:b/>
                              <w:color w:val="002060"/>
                            </w:rPr>
                          </w:pPr>
                          <w:r w:rsidRPr="006751B9">
                            <w:rPr>
                              <w:b/>
                              <w:color w:val="002060"/>
                            </w:rPr>
                            <w:t>JESUIT CENTRE FOR THEOLOGICAL REFLECTION</w:t>
                          </w:r>
                        </w:p>
                        <w:p w14:paraId="7025BBED" w14:textId="77777777" w:rsidR="008871DB" w:rsidRDefault="008871DB"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2A77565" w14:textId="77777777" w:rsidR="008871DB" w:rsidRPr="00377B77" w:rsidRDefault="008871DB"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1D4F9F1A" w14:textId="77777777" w:rsidR="008871DB" w:rsidRDefault="008871DB"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12976238" w14:textId="77777777" w:rsidR="008871DB" w:rsidRDefault="008871DB" w:rsidP="00696CFE">
                          <w:pPr>
                            <w:spacing w:after="0" w:line="240" w:lineRule="auto"/>
                            <w:jc w:val="right"/>
                            <w:rPr>
                              <w:color w:val="002060"/>
                            </w:rPr>
                          </w:pPr>
                          <w:r>
                            <w:rPr>
                              <w:color w:val="002060"/>
                            </w:rPr>
                            <w:t>www.jctr.org.zm</w:t>
                          </w:r>
                        </w:p>
                        <w:p w14:paraId="549FB38B" w14:textId="77777777" w:rsidR="008871DB" w:rsidRPr="00377B77" w:rsidRDefault="008871DB"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F6D02BC" wp14:editId="140EE47B">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1A5FF1AB" wp14:editId="6DC6DC53">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2FB983EF" w14:textId="77777777" w:rsidR="008871DB" w:rsidRDefault="008871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32021"/>
    <w:rsid w:val="00032193"/>
    <w:rsid w:val="00033953"/>
    <w:rsid w:val="00033F96"/>
    <w:rsid w:val="000371E4"/>
    <w:rsid w:val="0004005A"/>
    <w:rsid w:val="000525F0"/>
    <w:rsid w:val="000539D8"/>
    <w:rsid w:val="00053A94"/>
    <w:rsid w:val="000578B4"/>
    <w:rsid w:val="0006111F"/>
    <w:rsid w:val="00080B19"/>
    <w:rsid w:val="00081EEA"/>
    <w:rsid w:val="00082901"/>
    <w:rsid w:val="000837CF"/>
    <w:rsid w:val="0009103A"/>
    <w:rsid w:val="00091714"/>
    <w:rsid w:val="0009451E"/>
    <w:rsid w:val="00094983"/>
    <w:rsid w:val="00094CD8"/>
    <w:rsid w:val="000A2E47"/>
    <w:rsid w:val="000A7A33"/>
    <w:rsid w:val="000B2C8A"/>
    <w:rsid w:val="000B72F8"/>
    <w:rsid w:val="000C275D"/>
    <w:rsid w:val="000C4253"/>
    <w:rsid w:val="000C4FAB"/>
    <w:rsid w:val="000D79C5"/>
    <w:rsid w:val="000E15B4"/>
    <w:rsid w:val="000E2DDD"/>
    <w:rsid w:val="000E4478"/>
    <w:rsid w:val="000F3821"/>
    <w:rsid w:val="000F42AE"/>
    <w:rsid w:val="000F7910"/>
    <w:rsid w:val="0012017C"/>
    <w:rsid w:val="001234AE"/>
    <w:rsid w:val="00127486"/>
    <w:rsid w:val="00141E87"/>
    <w:rsid w:val="00146787"/>
    <w:rsid w:val="00147E73"/>
    <w:rsid w:val="0015724D"/>
    <w:rsid w:val="00166672"/>
    <w:rsid w:val="001C4FA1"/>
    <w:rsid w:val="001D56B9"/>
    <w:rsid w:val="00200DE4"/>
    <w:rsid w:val="00202A97"/>
    <w:rsid w:val="00203FC6"/>
    <w:rsid w:val="002066F9"/>
    <w:rsid w:val="0020684B"/>
    <w:rsid w:val="0020742A"/>
    <w:rsid w:val="00215A0F"/>
    <w:rsid w:val="00217301"/>
    <w:rsid w:val="0022372E"/>
    <w:rsid w:val="00224D91"/>
    <w:rsid w:val="00226B5B"/>
    <w:rsid w:val="00227878"/>
    <w:rsid w:val="002343AA"/>
    <w:rsid w:val="002403F6"/>
    <w:rsid w:val="002419AC"/>
    <w:rsid w:val="00241DC3"/>
    <w:rsid w:val="002533A1"/>
    <w:rsid w:val="002619D0"/>
    <w:rsid w:val="00264293"/>
    <w:rsid w:val="0026564E"/>
    <w:rsid w:val="00266F19"/>
    <w:rsid w:val="00271EFA"/>
    <w:rsid w:val="00291B20"/>
    <w:rsid w:val="002A17C0"/>
    <w:rsid w:val="002A55C3"/>
    <w:rsid w:val="002B0EEA"/>
    <w:rsid w:val="002B0F67"/>
    <w:rsid w:val="002B2D45"/>
    <w:rsid w:val="002B6F44"/>
    <w:rsid w:val="002C00C9"/>
    <w:rsid w:val="002C5158"/>
    <w:rsid w:val="002D035F"/>
    <w:rsid w:val="002D1FFF"/>
    <w:rsid w:val="002E111C"/>
    <w:rsid w:val="002E4851"/>
    <w:rsid w:val="002F22F3"/>
    <w:rsid w:val="002F76E6"/>
    <w:rsid w:val="0030449C"/>
    <w:rsid w:val="003113BF"/>
    <w:rsid w:val="00336461"/>
    <w:rsid w:val="00341005"/>
    <w:rsid w:val="00341C36"/>
    <w:rsid w:val="00364EBB"/>
    <w:rsid w:val="00365188"/>
    <w:rsid w:val="0037486E"/>
    <w:rsid w:val="0037541B"/>
    <w:rsid w:val="00377B77"/>
    <w:rsid w:val="00381233"/>
    <w:rsid w:val="00381516"/>
    <w:rsid w:val="00383118"/>
    <w:rsid w:val="0038457C"/>
    <w:rsid w:val="003845BD"/>
    <w:rsid w:val="003879B4"/>
    <w:rsid w:val="00391A8B"/>
    <w:rsid w:val="00393673"/>
    <w:rsid w:val="003A20BC"/>
    <w:rsid w:val="003A2BAF"/>
    <w:rsid w:val="003A7F21"/>
    <w:rsid w:val="003B0AE6"/>
    <w:rsid w:val="003C2465"/>
    <w:rsid w:val="003D1228"/>
    <w:rsid w:val="003D40F7"/>
    <w:rsid w:val="003E143F"/>
    <w:rsid w:val="003E45B9"/>
    <w:rsid w:val="003F0511"/>
    <w:rsid w:val="003F2B1E"/>
    <w:rsid w:val="004140D9"/>
    <w:rsid w:val="00417B16"/>
    <w:rsid w:val="00421959"/>
    <w:rsid w:val="00421B0F"/>
    <w:rsid w:val="00422734"/>
    <w:rsid w:val="00427D5B"/>
    <w:rsid w:val="004310A6"/>
    <w:rsid w:val="0043292E"/>
    <w:rsid w:val="00432C0A"/>
    <w:rsid w:val="004373DA"/>
    <w:rsid w:val="004450B6"/>
    <w:rsid w:val="0044736D"/>
    <w:rsid w:val="00450D68"/>
    <w:rsid w:val="0045148D"/>
    <w:rsid w:val="00456133"/>
    <w:rsid w:val="004618A1"/>
    <w:rsid w:val="00467DD4"/>
    <w:rsid w:val="004878EC"/>
    <w:rsid w:val="004916E8"/>
    <w:rsid w:val="004935F7"/>
    <w:rsid w:val="004936DC"/>
    <w:rsid w:val="004A58AE"/>
    <w:rsid w:val="004A6D04"/>
    <w:rsid w:val="004B1032"/>
    <w:rsid w:val="004B1C64"/>
    <w:rsid w:val="004B3F80"/>
    <w:rsid w:val="004B5EC0"/>
    <w:rsid w:val="004C0194"/>
    <w:rsid w:val="004C12B1"/>
    <w:rsid w:val="004C1DB8"/>
    <w:rsid w:val="004C3F3D"/>
    <w:rsid w:val="004D272F"/>
    <w:rsid w:val="004D753A"/>
    <w:rsid w:val="004E08AF"/>
    <w:rsid w:val="004E301F"/>
    <w:rsid w:val="004E45B7"/>
    <w:rsid w:val="004E53A1"/>
    <w:rsid w:val="00500385"/>
    <w:rsid w:val="0050258B"/>
    <w:rsid w:val="00502D09"/>
    <w:rsid w:val="005130C5"/>
    <w:rsid w:val="005163AD"/>
    <w:rsid w:val="00540F02"/>
    <w:rsid w:val="00541D57"/>
    <w:rsid w:val="0055115C"/>
    <w:rsid w:val="00553E30"/>
    <w:rsid w:val="00554E13"/>
    <w:rsid w:val="00560842"/>
    <w:rsid w:val="00565462"/>
    <w:rsid w:val="00570E8F"/>
    <w:rsid w:val="00570FDE"/>
    <w:rsid w:val="00574F18"/>
    <w:rsid w:val="00575FE5"/>
    <w:rsid w:val="00597E64"/>
    <w:rsid w:val="005A15B2"/>
    <w:rsid w:val="005B0D3D"/>
    <w:rsid w:val="005B6338"/>
    <w:rsid w:val="005C6179"/>
    <w:rsid w:val="005D1FE6"/>
    <w:rsid w:val="005E5036"/>
    <w:rsid w:val="005F0077"/>
    <w:rsid w:val="005F2004"/>
    <w:rsid w:val="005F2104"/>
    <w:rsid w:val="005F616D"/>
    <w:rsid w:val="005F68AD"/>
    <w:rsid w:val="00604991"/>
    <w:rsid w:val="006057F3"/>
    <w:rsid w:val="00610BC3"/>
    <w:rsid w:val="00610E2B"/>
    <w:rsid w:val="006132CE"/>
    <w:rsid w:val="00615217"/>
    <w:rsid w:val="006230F5"/>
    <w:rsid w:val="00624048"/>
    <w:rsid w:val="00626098"/>
    <w:rsid w:val="00640E3D"/>
    <w:rsid w:val="006447C4"/>
    <w:rsid w:val="0065124C"/>
    <w:rsid w:val="00653AF9"/>
    <w:rsid w:val="00654BF6"/>
    <w:rsid w:val="00674D78"/>
    <w:rsid w:val="00676F32"/>
    <w:rsid w:val="00683202"/>
    <w:rsid w:val="006858B5"/>
    <w:rsid w:val="00685AFF"/>
    <w:rsid w:val="00685BF3"/>
    <w:rsid w:val="0069439E"/>
    <w:rsid w:val="00696CFE"/>
    <w:rsid w:val="006B44F3"/>
    <w:rsid w:val="006C4CAF"/>
    <w:rsid w:val="006D4EC1"/>
    <w:rsid w:val="006E2817"/>
    <w:rsid w:val="006E37F5"/>
    <w:rsid w:val="006E3D8D"/>
    <w:rsid w:val="006E6BB2"/>
    <w:rsid w:val="006E7B2C"/>
    <w:rsid w:val="006E7DC2"/>
    <w:rsid w:val="006F4FE7"/>
    <w:rsid w:val="006F7220"/>
    <w:rsid w:val="00720B40"/>
    <w:rsid w:val="00721DD0"/>
    <w:rsid w:val="0073189B"/>
    <w:rsid w:val="007376F1"/>
    <w:rsid w:val="00741963"/>
    <w:rsid w:val="00747362"/>
    <w:rsid w:val="00750086"/>
    <w:rsid w:val="007848AD"/>
    <w:rsid w:val="007849AA"/>
    <w:rsid w:val="00787F58"/>
    <w:rsid w:val="007A2A8A"/>
    <w:rsid w:val="007B169D"/>
    <w:rsid w:val="007B2DAD"/>
    <w:rsid w:val="007E574A"/>
    <w:rsid w:val="007F1CDF"/>
    <w:rsid w:val="008035DB"/>
    <w:rsid w:val="00804B98"/>
    <w:rsid w:val="0081062D"/>
    <w:rsid w:val="008155AB"/>
    <w:rsid w:val="008162F9"/>
    <w:rsid w:val="00831669"/>
    <w:rsid w:val="008334AD"/>
    <w:rsid w:val="00840FEB"/>
    <w:rsid w:val="00867BDF"/>
    <w:rsid w:val="00871B58"/>
    <w:rsid w:val="00873E67"/>
    <w:rsid w:val="0087761A"/>
    <w:rsid w:val="00883E9A"/>
    <w:rsid w:val="00884B00"/>
    <w:rsid w:val="008856B2"/>
    <w:rsid w:val="008871DB"/>
    <w:rsid w:val="00893BC0"/>
    <w:rsid w:val="00893D81"/>
    <w:rsid w:val="00896479"/>
    <w:rsid w:val="008A2857"/>
    <w:rsid w:val="008A3637"/>
    <w:rsid w:val="008B0FEA"/>
    <w:rsid w:val="008B776F"/>
    <w:rsid w:val="008C10C0"/>
    <w:rsid w:val="008D0FB0"/>
    <w:rsid w:val="008E1C54"/>
    <w:rsid w:val="008E647E"/>
    <w:rsid w:val="008F18DA"/>
    <w:rsid w:val="008F7F66"/>
    <w:rsid w:val="00900231"/>
    <w:rsid w:val="009118AF"/>
    <w:rsid w:val="0091486E"/>
    <w:rsid w:val="00914B73"/>
    <w:rsid w:val="00920A6E"/>
    <w:rsid w:val="00921A5A"/>
    <w:rsid w:val="0092651F"/>
    <w:rsid w:val="00937B49"/>
    <w:rsid w:val="00941791"/>
    <w:rsid w:val="00942C19"/>
    <w:rsid w:val="009463BA"/>
    <w:rsid w:val="009662F7"/>
    <w:rsid w:val="00967320"/>
    <w:rsid w:val="00972D00"/>
    <w:rsid w:val="00980178"/>
    <w:rsid w:val="009823FD"/>
    <w:rsid w:val="00992463"/>
    <w:rsid w:val="00993A50"/>
    <w:rsid w:val="00993E92"/>
    <w:rsid w:val="009948F7"/>
    <w:rsid w:val="009A7E5E"/>
    <w:rsid w:val="009B344A"/>
    <w:rsid w:val="009B5706"/>
    <w:rsid w:val="009B6EE8"/>
    <w:rsid w:val="009C0140"/>
    <w:rsid w:val="009C01EC"/>
    <w:rsid w:val="009C63F9"/>
    <w:rsid w:val="009D0742"/>
    <w:rsid w:val="009D1C6F"/>
    <w:rsid w:val="009D3B50"/>
    <w:rsid w:val="009D5864"/>
    <w:rsid w:val="009E270A"/>
    <w:rsid w:val="009E3106"/>
    <w:rsid w:val="009F032E"/>
    <w:rsid w:val="009F3ACC"/>
    <w:rsid w:val="00A02586"/>
    <w:rsid w:val="00A03221"/>
    <w:rsid w:val="00A0645F"/>
    <w:rsid w:val="00A1161F"/>
    <w:rsid w:val="00A13CA6"/>
    <w:rsid w:val="00A16A3E"/>
    <w:rsid w:val="00A17EA4"/>
    <w:rsid w:val="00A40111"/>
    <w:rsid w:val="00A43AE6"/>
    <w:rsid w:val="00A5004F"/>
    <w:rsid w:val="00A56637"/>
    <w:rsid w:val="00A7178F"/>
    <w:rsid w:val="00A745D2"/>
    <w:rsid w:val="00A7784D"/>
    <w:rsid w:val="00A92066"/>
    <w:rsid w:val="00A96009"/>
    <w:rsid w:val="00AA00FE"/>
    <w:rsid w:val="00AA199F"/>
    <w:rsid w:val="00AB7098"/>
    <w:rsid w:val="00AC5C15"/>
    <w:rsid w:val="00AE12BF"/>
    <w:rsid w:val="00AF1782"/>
    <w:rsid w:val="00AF4E9E"/>
    <w:rsid w:val="00AF63C8"/>
    <w:rsid w:val="00B0136B"/>
    <w:rsid w:val="00B02BEB"/>
    <w:rsid w:val="00B03DF6"/>
    <w:rsid w:val="00B10297"/>
    <w:rsid w:val="00B14B9D"/>
    <w:rsid w:val="00B14E57"/>
    <w:rsid w:val="00B17A60"/>
    <w:rsid w:val="00B231BA"/>
    <w:rsid w:val="00B235ED"/>
    <w:rsid w:val="00B254F5"/>
    <w:rsid w:val="00B276FD"/>
    <w:rsid w:val="00B30DCD"/>
    <w:rsid w:val="00B32665"/>
    <w:rsid w:val="00B360F0"/>
    <w:rsid w:val="00B63FF0"/>
    <w:rsid w:val="00B72C4E"/>
    <w:rsid w:val="00B75A4F"/>
    <w:rsid w:val="00B81C1B"/>
    <w:rsid w:val="00B823AB"/>
    <w:rsid w:val="00B934C0"/>
    <w:rsid w:val="00B93F25"/>
    <w:rsid w:val="00BA2666"/>
    <w:rsid w:val="00BA52A3"/>
    <w:rsid w:val="00BB2F04"/>
    <w:rsid w:val="00BE343A"/>
    <w:rsid w:val="00BF0545"/>
    <w:rsid w:val="00C07C11"/>
    <w:rsid w:val="00C103D9"/>
    <w:rsid w:val="00C23B40"/>
    <w:rsid w:val="00C24B2C"/>
    <w:rsid w:val="00C2678B"/>
    <w:rsid w:val="00C32BD0"/>
    <w:rsid w:val="00C43F0F"/>
    <w:rsid w:val="00C45A48"/>
    <w:rsid w:val="00C533C0"/>
    <w:rsid w:val="00C54F78"/>
    <w:rsid w:val="00C566BC"/>
    <w:rsid w:val="00C6250E"/>
    <w:rsid w:val="00C65755"/>
    <w:rsid w:val="00C74070"/>
    <w:rsid w:val="00C762CC"/>
    <w:rsid w:val="00C76DAE"/>
    <w:rsid w:val="00C80F0E"/>
    <w:rsid w:val="00C92123"/>
    <w:rsid w:val="00C944B4"/>
    <w:rsid w:val="00CB0C87"/>
    <w:rsid w:val="00CB2D54"/>
    <w:rsid w:val="00CD074A"/>
    <w:rsid w:val="00CD0D69"/>
    <w:rsid w:val="00CD0F85"/>
    <w:rsid w:val="00CD56BC"/>
    <w:rsid w:val="00CE00CA"/>
    <w:rsid w:val="00CE07C0"/>
    <w:rsid w:val="00CE5430"/>
    <w:rsid w:val="00CE5A2F"/>
    <w:rsid w:val="00D1010D"/>
    <w:rsid w:val="00D22826"/>
    <w:rsid w:val="00D233C7"/>
    <w:rsid w:val="00D36109"/>
    <w:rsid w:val="00D409AE"/>
    <w:rsid w:val="00D43EF8"/>
    <w:rsid w:val="00D57D60"/>
    <w:rsid w:val="00D615A1"/>
    <w:rsid w:val="00D63D44"/>
    <w:rsid w:val="00D65521"/>
    <w:rsid w:val="00D6561E"/>
    <w:rsid w:val="00D7053B"/>
    <w:rsid w:val="00D7157E"/>
    <w:rsid w:val="00D718F8"/>
    <w:rsid w:val="00D7414E"/>
    <w:rsid w:val="00D77FD3"/>
    <w:rsid w:val="00D82B71"/>
    <w:rsid w:val="00D831A0"/>
    <w:rsid w:val="00D87525"/>
    <w:rsid w:val="00D90D7A"/>
    <w:rsid w:val="00D97303"/>
    <w:rsid w:val="00DA1441"/>
    <w:rsid w:val="00DB6B0E"/>
    <w:rsid w:val="00DC1D75"/>
    <w:rsid w:val="00DD695F"/>
    <w:rsid w:val="00DE0E12"/>
    <w:rsid w:val="00DF0B17"/>
    <w:rsid w:val="00E1315C"/>
    <w:rsid w:val="00E26370"/>
    <w:rsid w:val="00E26ED3"/>
    <w:rsid w:val="00E2759F"/>
    <w:rsid w:val="00E31DB1"/>
    <w:rsid w:val="00E450A7"/>
    <w:rsid w:val="00E50412"/>
    <w:rsid w:val="00E52EEE"/>
    <w:rsid w:val="00E5639B"/>
    <w:rsid w:val="00E56A94"/>
    <w:rsid w:val="00E742DD"/>
    <w:rsid w:val="00E77197"/>
    <w:rsid w:val="00E82368"/>
    <w:rsid w:val="00E9550E"/>
    <w:rsid w:val="00EC6E96"/>
    <w:rsid w:val="00EE54DF"/>
    <w:rsid w:val="00EF0C32"/>
    <w:rsid w:val="00EF6878"/>
    <w:rsid w:val="00F048EA"/>
    <w:rsid w:val="00F10C0A"/>
    <w:rsid w:val="00F1278C"/>
    <w:rsid w:val="00F203EF"/>
    <w:rsid w:val="00F251C3"/>
    <w:rsid w:val="00F26568"/>
    <w:rsid w:val="00F512A3"/>
    <w:rsid w:val="00F54358"/>
    <w:rsid w:val="00F566CA"/>
    <w:rsid w:val="00F56E94"/>
    <w:rsid w:val="00F606BB"/>
    <w:rsid w:val="00F60B2A"/>
    <w:rsid w:val="00F65AB9"/>
    <w:rsid w:val="00F75C81"/>
    <w:rsid w:val="00F80653"/>
    <w:rsid w:val="00F8577F"/>
    <w:rsid w:val="00F90930"/>
    <w:rsid w:val="00F961D1"/>
    <w:rsid w:val="00F976F0"/>
    <w:rsid w:val="00FA69FB"/>
    <w:rsid w:val="00FA6CE3"/>
    <w:rsid w:val="00FB28FD"/>
    <w:rsid w:val="00FB2FE3"/>
    <w:rsid w:val="00FB4D8E"/>
    <w:rsid w:val="00FB564C"/>
    <w:rsid w:val="00FC26A3"/>
    <w:rsid w:val="00FD4C86"/>
    <w:rsid w:val="00FD4E7D"/>
    <w:rsid w:val="00FD578D"/>
    <w:rsid w:val="00FD7FE9"/>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3090B"/>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styleId="NormalWeb">
    <w:name w:val="Normal (Web)"/>
    <w:basedOn w:val="Normal"/>
    <w:uiPriority w:val="99"/>
    <w:unhideWhenUsed/>
    <w:rsid w:val="009C01EC"/>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9C01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254F5"/>
    <w:rPr>
      <w:sz w:val="16"/>
      <w:szCs w:val="16"/>
    </w:rPr>
  </w:style>
  <w:style w:type="paragraph" w:styleId="CommentText">
    <w:name w:val="annotation text"/>
    <w:basedOn w:val="Normal"/>
    <w:link w:val="CommentTextChar"/>
    <w:uiPriority w:val="99"/>
    <w:semiHidden/>
    <w:unhideWhenUsed/>
    <w:rsid w:val="00B254F5"/>
    <w:pPr>
      <w:spacing w:line="240" w:lineRule="auto"/>
    </w:pPr>
    <w:rPr>
      <w:sz w:val="20"/>
      <w:szCs w:val="20"/>
    </w:rPr>
  </w:style>
  <w:style w:type="character" w:customStyle="1" w:styleId="CommentTextChar">
    <w:name w:val="Comment Text Char"/>
    <w:basedOn w:val="DefaultParagraphFont"/>
    <w:link w:val="CommentText"/>
    <w:uiPriority w:val="99"/>
    <w:semiHidden/>
    <w:rsid w:val="00B254F5"/>
    <w:rPr>
      <w:lang w:val="en-GB"/>
    </w:rPr>
  </w:style>
  <w:style w:type="paragraph" w:styleId="CommentSubject">
    <w:name w:val="annotation subject"/>
    <w:basedOn w:val="CommentText"/>
    <w:next w:val="CommentText"/>
    <w:link w:val="CommentSubjectChar"/>
    <w:uiPriority w:val="99"/>
    <w:semiHidden/>
    <w:unhideWhenUsed/>
    <w:rsid w:val="00B254F5"/>
    <w:rPr>
      <w:b/>
      <w:bCs/>
    </w:rPr>
  </w:style>
  <w:style w:type="character" w:customStyle="1" w:styleId="CommentSubjectChar">
    <w:name w:val="Comment Subject Char"/>
    <w:basedOn w:val="CommentTextChar"/>
    <w:link w:val="CommentSubject"/>
    <w:uiPriority w:val="99"/>
    <w:semiHidden/>
    <w:rsid w:val="00B254F5"/>
    <w:rPr>
      <w:b/>
      <w:bCs/>
      <w:lang w:val="en-GB"/>
    </w:rPr>
  </w:style>
  <w:style w:type="paragraph" w:styleId="ListParagraph">
    <w:name w:val="List Paragraph"/>
    <w:basedOn w:val="Normal"/>
    <w:uiPriority w:val="34"/>
    <w:qFormat/>
    <w:rsid w:val="008871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2017 National Average for Basic Needs Basket Trend (ZMW)</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cat>
            <c:strRef>
              <c:f>Sheet1!$A$24:$M$24</c:f>
              <c:strCache>
                <c:ptCount val="13"/>
                <c:pt idx="0">
                  <c:v>Town</c:v>
                </c:pt>
                <c:pt idx="1">
                  <c:v>Janaury</c:v>
                </c:pt>
                <c:pt idx="2">
                  <c:v>February</c:v>
                </c:pt>
                <c:pt idx="3">
                  <c:v>March</c:v>
                </c:pt>
                <c:pt idx="4">
                  <c:v>April</c:v>
                </c:pt>
                <c:pt idx="5">
                  <c:v>May</c:v>
                </c:pt>
                <c:pt idx="6">
                  <c:v>June</c:v>
                </c:pt>
                <c:pt idx="7">
                  <c:v>July</c:v>
                </c:pt>
                <c:pt idx="8">
                  <c:v>August</c:v>
                </c:pt>
                <c:pt idx="9">
                  <c:v>September</c:v>
                </c:pt>
                <c:pt idx="10">
                  <c:v>October</c:v>
                </c:pt>
                <c:pt idx="11">
                  <c:v>November</c:v>
                </c:pt>
                <c:pt idx="12">
                  <c:v>December</c:v>
                </c:pt>
              </c:strCache>
            </c:strRef>
          </c:cat>
          <c:val>
            <c:numRef>
              <c:f>Sheet1!$A$25:$M$25</c:f>
              <c:numCache>
                <c:formatCode>General</c:formatCode>
                <c:ptCount val="13"/>
                <c:pt idx="1">
                  <c:v>3532.4639999999995</c:v>
                </c:pt>
                <c:pt idx="2">
                  <c:v>3574.2353333333331</c:v>
                </c:pt>
                <c:pt idx="3">
                  <c:v>3555.2586666666671</c:v>
                </c:pt>
                <c:pt idx="4">
                  <c:v>3578.3686666666667</c:v>
                </c:pt>
                <c:pt idx="5">
                  <c:v>3637.2986666666666</c:v>
                </c:pt>
                <c:pt idx="6">
                  <c:v>3429.848</c:v>
                </c:pt>
                <c:pt idx="7">
                  <c:v>3533.318666666667</c:v>
                </c:pt>
                <c:pt idx="8">
                  <c:v>3526.894666666667</c:v>
                </c:pt>
                <c:pt idx="9">
                  <c:v>3496.532666666666</c:v>
                </c:pt>
                <c:pt idx="10">
                  <c:v>3545.1886666666669</c:v>
                </c:pt>
                <c:pt idx="11">
                  <c:v>3541.4953333333337</c:v>
                </c:pt>
                <c:pt idx="12">
                  <c:v>3520.3306666666672</c:v>
                </c:pt>
              </c:numCache>
            </c:numRef>
          </c:val>
          <c:smooth val="0"/>
        </c:ser>
        <c:dLbls>
          <c:showLegendKey val="0"/>
          <c:showVal val="0"/>
          <c:showCatName val="0"/>
          <c:showSerName val="0"/>
          <c:showPercent val="0"/>
          <c:showBubbleSize val="0"/>
        </c:dLbls>
        <c:smooth val="0"/>
        <c:axId val="-1914218000"/>
        <c:axId val="-1914221808"/>
      </c:lineChart>
      <c:catAx>
        <c:axId val="-191421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14221808"/>
        <c:crosses val="autoZero"/>
        <c:auto val="1"/>
        <c:lblAlgn val="ctr"/>
        <c:lblOffset val="100"/>
        <c:noMultiLvlLbl val="0"/>
      </c:catAx>
      <c:valAx>
        <c:axId val="-1914221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14218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B43F6-A7C9-451F-B05F-15F4AC10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pc</cp:lastModifiedBy>
  <cp:revision>7</cp:revision>
  <cp:lastPrinted>2017-12-19T06:05:00Z</cp:lastPrinted>
  <dcterms:created xsi:type="dcterms:W3CDTF">2018-01-19T07:54:00Z</dcterms:created>
  <dcterms:modified xsi:type="dcterms:W3CDTF">2018-01-19T07:56:00Z</dcterms:modified>
</cp:coreProperties>
</file>